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«Основные требования к построению системы менеджмента качества и организация деятельности квалифицированных поставщиков ЭКБ. Особенности требований к квалификации поставщиков ЭКБ».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>проведения семинара 25-27</w:t>
      </w:r>
      <w:r>
        <w:rPr>
          <w:rFonts w:ascii="Times New Roman" w:hAnsi="Times New Roman" w:cs="Times New Roman"/>
          <w:iCs/>
        </w:rPr>
        <w:t xml:space="preserve"> </w:t>
      </w:r>
      <w:r w:rsidR="00F25E69">
        <w:rPr>
          <w:rFonts w:ascii="Times New Roman" w:hAnsi="Times New Roman" w:cs="Times New Roman"/>
          <w:iCs/>
        </w:rPr>
        <w:t>января</w:t>
      </w:r>
      <w:r>
        <w:rPr>
          <w:rFonts w:ascii="Times New Roman" w:hAnsi="Times New Roman" w:cs="Times New Roman"/>
          <w:iCs/>
        </w:rPr>
        <w:t xml:space="preserve"> 201</w:t>
      </w:r>
      <w:r w:rsidR="00F25E69">
        <w:rPr>
          <w:rFonts w:ascii="Times New Roman" w:hAnsi="Times New Roman" w:cs="Times New Roman"/>
          <w:iCs/>
        </w:rPr>
        <w:t>7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357E01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2016-01-21T14:09:00Z</dcterms:created>
  <dcterms:modified xsi:type="dcterms:W3CDTF">2016-12-23T08:47:00Z</dcterms:modified>
</cp:coreProperties>
</file>